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r>
        <w:rPr>
          <w:b/>
          <w:bCs/>
        </w:rPr>
        <w:t>Emma Ryan</w:t>
      </w:r>
    </w:p>
    <w:p>
      <w:pPr>
        <w:spacing w:after="0"/>
        <w:rPr>
          <w:b/>
          <w:bCs/>
        </w:rPr>
      </w:pPr>
      <w:r>
        <w:rPr>
          <w:b/>
          <w:bCs/>
        </w:rPr>
        <w:t xml:space="preserve">Professional Master of Education in Art and Design </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rPr>
                <w:rFonts w:hint="default"/>
                <w:lang w:val="en-IE"/>
              </w:rPr>
              <w:t>21</w:t>
            </w:r>
            <w:r>
              <w:t>/0</w:t>
            </w:r>
            <w:r>
              <w:rPr>
                <w:rFonts w:hint="default"/>
                <w:lang w:val="en-IE"/>
              </w:rPr>
              <w:t>2</w:t>
            </w:r>
            <w:r>
              <w:t>/20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ind w:left="330" w:hanging="330" w:hangingChars="150"/>
              <w:jc w:val="both"/>
              <w:rPr>
                <w:rFonts w:hint="default"/>
                <w:lang w:val="en-IE"/>
              </w:rPr>
            </w:pPr>
            <w:r>
              <w:rPr>
                <w:rFonts w:hint="default"/>
                <w:lang w:val="en-IE"/>
              </w:rPr>
              <w:t>Recycling  Junk in 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2"/>
                <w:szCs w:val="22"/>
                <w:lang w:val="en-IE"/>
              </w:rPr>
              <w:t>To create a collaborative classroom environment ,in  creating  group work were  teaching and learning  experiences  are shared, in areas of art,craft and design</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 and outcomes,which will development an knowledge of  the  positive impacts of visual art in the  race against climate change.Through the learning strands of CPSE (Culture,political,social,environmental)in generating  a extensive comprehension  in global issues.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rFonts w:hint="default"/>
                <w:b/>
                <w:bCs/>
                <w:lang w:val="en-IE"/>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rPr>
            </w:pPr>
            <w:r>
              <w:rPr>
                <w:b/>
                <w:bCs/>
              </w:rPr>
              <w:t>Students will be able to:</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1.5 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1.7 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1.11 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1.1 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1.4 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2.4 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3.5 Experiment with design ideas through research and analytical drawing</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3.6 Design a final worked based on their drawings</w:t>
            </w:r>
          </w:p>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Resources Health &amp; Safety:</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Designate staff for emergency duties.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and maintain welfare facilities.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Appoint a competent student to advise and assist in securing safety,health and welfare of students.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their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their group art works.</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their group presentations, also through means of  evaluation, assessment of  their art works, and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their art,  craft or design work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through,elements and principles of art,craft and design, 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Numbers :relationships,patterns,and spatial awareness.Both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could engage in the deconstruction of media text,or discuss how they make decisions about everyday issues in relating to content which involves mathematical concepts.</w:t>
            </w: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w:t>
            </w:r>
          </w:p>
          <w:p>
            <w:pPr>
              <w:spacing w:after="0" w:line="360" w:lineRule="auto"/>
              <w:ind w:firstLine="550" w:firstLineChars="250"/>
              <w:rPr>
                <w:rFonts w:hint="default" w:asciiTheme="minorAscii"/>
                <w:b w:val="0"/>
                <w:bCs w:val="0"/>
                <w:lang w:val="en-IE"/>
              </w:rPr>
            </w:pPr>
            <w:r>
              <w:rPr>
                <w:rFonts w:hint="default" w:asciiTheme="minorAscii"/>
                <w:b w:val="0"/>
                <w:bCs w:val="0"/>
                <w:lang w:val="en-IE"/>
              </w:rPr>
              <w:t>evaluation,Synthesis)</w:t>
            </w:r>
          </w:p>
          <w:p>
            <w:pPr>
              <w:spacing w:after="0" w:line="240" w:lineRule="auto"/>
              <w:rPr>
                <w:rFonts w:hint="default" w:asciiTheme="minorAscii"/>
                <w:b w:val="0"/>
                <w:bCs w:val="0"/>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Mixed Media College/</w:t>
            </w:r>
            <w:r>
              <w:rPr>
                <w:rFonts w:hint="default"/>
                <w:lang w:val="en-IE"/>
              </w:rPr>
              <w:t>Recycling  Junk in Art</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Introduction to recycling resource table, (magazines,plastic,rope,foil,newspapers,packaging,etc) </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Use of found images , text and objects(Natural or Man made)  in  the creation of language.</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Understanding of what is visual literacy. In art and craft and design.</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Art and appreciation Introduction to  Dada/Neo-Dada Movement.</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To be able to identify  shape and form in the design process of college making.</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To  develop selective decision making in the   creation  and imagination in the production of their collage.</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To be able to use elements of either found  or discard materials in creating a sense of </w:t>
            </w:r>
            <w:r>
              <w:rPr>
                <w:rFonts w:hint="default" w:ascii="Calibri" w:hAnsi="Calibri" w:cs="Calibri" w:eastAsiaTheme="minorHAnsi"/>
                <w:color w:val="000000" w:themeColor="text1"/>
                <w:sz w:val="20"/>
                <w:szCs w:val="22"/>
                <w:lang w:val="en-IE" w:eastAsia="en-US" w:bidi="ar-SA"/>
                <w14:textFill>
                  <w14:solidFill>
                    <w14:schemeClr w14:val="tx1"/>
                  </w14:solidFill>
                </w14:textFill>
              </w:rPr>
              <w:t>moral</w:t>
            </w:r>
            <w:r>
              <w:rPr>
                <w:rFonts w:hint="default" w:ascii="Calibri" w:hAnsi="Calibri" w:cs="Calibri"/>
                <w:color w:val="000000" w:themeColor="text1"/>
                <w:sz w:val="20"/>
                <w:lang w:val="en-IE"/>
                <w14:textFill>
                  <w14:solidFill>
                    <w14:schemeClr w14:val="tx1"/>
                  </w14:solidFill>
                </w14:textFill>
              </w:rPr>
              <w:t xml:space="preserve"> use(recycling) in their making of environmental art piece.</w:t>
            </w: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Development:</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Presentation to </w:t>
            </w:r>
            <w:r>
              <w:rPr>
                <w:rFonts w:hint="default"/>
                <w:lang w:val="en-IE"/>
              </w:rPr>
              <w:t>Recycling  Junk In Art</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found materials can be used in creating a environmental art piece?</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elements of art and design do we use when creating a college art work?</w:t>
            </w:r>
          </w:p>
          <w:p>
            <w:pPr>
              <w:numPr>
                <w:ilvl w:val="0"/>
                <w:numId w:val="2"/>
              </w:numPr>
              <w:spacing w:line="312" w:lineRule="auto"/>
              <w:ind w:left="420" w:leftChars="0" w:hanging="420" w:firstLineChars="0"/>
              <w:jc w:val="both"/>
              <w:rPr>
                <w:rFonts w:hint="default" w:ascii="Calibri" w:hAnsi="Calibri" w:cs="Calibri"/>
                <w:color w:val="000000" w:themeColor="text1"/>
                <w:sz w:val="20"/>
                <w:lang w:val="en-IE"/>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What is Visual Literacy in art and design?Why is it important in the creation of our Climate change project?</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College in 2D and 3D form.</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on their collected junk from  school source table, in the creation of their chosen environmental them in   2D  .</w:t>
            </w:r>
          </w:p>
          <w:p>
            <w:pPr>
              <w:numPr>
                <w:ilvl w:val="0"/>
                <w:numId w:val="2"/>
              </w:numPr>
              <w:spacing w:line="312" w:lineRule="auto"/>
              <w:ind w:left="420" w:leftChars="0" w:hanging="42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outcomes group reflection on each of their class group work.</w:t>
            </w: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Summary,Revision,Recapitulation And Conclusion:</w:t>
            </w:r>
          </w:p>
          <w:p>
            <w:pPr>
              <w:spacing w:after="0" w:line="240" w:lineRule="auto"/>
              <w:rPr>
                <w:b/>
                <w:bCs/>
              </w:rPr>
            </w:pP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5 introduction.</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Power point presentation what is Collage and mixed Media? </w:t>
            </w:r>
            <w:r>
              <w:rPr>
                <w:rFonts w:hint="default"/>
                <w:lang w:val="en-IE"/>
              </w:rPr>
              <w:t>Recycling  Junk in Art?</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Organic and man made materials used in collage and mixed media.</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Dada/Neo-Dada Movements  and their artworks(Duchamp/Jasper John,Robert Rauscenberg,Allan Kaprow)</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How collage can help the research and development  of theme in the recycling of objects?</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Presentation of all 5   group 2D collages end of class.</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work of learning outcomes  and reflections  in their presentation of recycling in art?why is it important in the development of their environmental projects? What themes do recycling objects create?</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Homework in prep for next week sculpture:3 images from each student:  of  chosen artist and  works outlining their use of materials ?and why you chose them (sent by Google document/email) will print for student groups in preparation of next week</w:t>
            </w:r>
          </w:p>
          <w:p>
            <w:pPr>
              <w:numPr>
                <w:ilvl w:val="0"/>
                <w:numId w:val="0"/>
              </w:numPr>
              <w:spacing w:line="312" w:lineRule="auto"/>
              <w:ind w:left="420" w:leftChars="0"/>
              <w:jc w:val="both"/>
              <w:rPr>
                <w:rFonts w:ascii="Calibri" w:hAnsi="Calibri" w:cs="Calibri"/>
                <w:color w:val="000000" w:themeColor="text1"/>
                <w:sz w:val="20"/>
                <w:lang w:val="en-US"/>
                <w14:textFill>
                  <w14:solidFill>
                    <w14:schemeClr w14:val="tx1"/>
                  </w14:solidFill>
                </w14:textFill>
              </w:rPr>
            </w:pPr>
          </w:p>
          <w:p>
            <w:pPr>
              <w:spacing w:after="0" w:line="240" w:lineRule="auto"/>
              <w:rPr>
                <w:b/>
                <w:bCs/>
              </w:rPr>
            </w:pPr>
          </w:p>
          <w:p>
            <w:pPr>
              <w:tabs>
                <w:tab w:val="left" w:pos="420"/>
              </w:tabs>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p>
          <w:p>
            <w:pPr>
              <w:spacing w:after="0" w:line="240" w:lineRule="auto"/>
              <w:rPr>
                <w:rFonts w:hint="default"/>
                <w:b/>
                <w:bCs/>
                <w:lang w:val="en-IE"/>
              </w:rPr>
            </w:pP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 xml:space="preserve"> Chrome  portable laptops9(Students),USB,projectors,remote clicker,PC,scanner,Mobile phone,white screen.</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primary resources :</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instructional resources:</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spacing w:line="360" w:lineRule="auto"/>
              <w:ind w:left="420" w:leftChars="0" w:hanging="420" w:firstLineChars="0"/>
              <w:rPr>
                <w:rFonts w:ascii="Calibri" w:hAnsi="Calibri" w:cs="Calibri"/>
                <w:i w:val="0"/>
                <w:iCs/>
                <w:sz w:val="20"/>
              </w:rPr>
            </w:pPr>
            <w:r>
              <w:rPr>
                <w:rFonts w:hint="default" w:ascii="Calibri" w:hAnsi="Calibri" w:cs="Calibri"/>
                <w:i w:val="0"/>
                <w:iCs/>
                <w:sz w:val="20"/>
                <w:lang w:val="en-IE"/>
              </w:rPr>
              <w:t>TES,</w:t>
            </w:r>
            <w:bookmarkStart w:id="0" w:name="_GoBack"/>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 xml:space="preserve"> PSDT, </w:t>
            </w:r>
          </w:p>
          <w:p>
            <w:pPr>
              <w:numPr>
                <w:ilvl w:val="0"/>
                <w:numId w:val="2"/>
              </w:numPr>
              <w:spacing w:after="0" w:line="360" w:lineRule="auto"/>
              <w:ind w:left="420" w:leftChars="0" w:hanging="420" w:firstLineChars="0"/>
              <w:rPr>
                <w:b/>
                <w:bCs/>
              </w:rPr>
            </w:pPr>
            <w:r>
              <w:rPr>
                <w:rFonts w:hint="default" w:ascii="Calibri" w:hAnsi="Calibri" w:cs="Calibri"/>
                <w:i w:val="0"/>
                <w:iCs/>
                <w:sz w:val="20"/>
                <w:lang w:val="en-IE"/>
              </w:rPr>
              <w:t>JCT</w:t>
            </w:r>
            <w:bookmarkEnd w:id="0"/>
            <w:r>
              <w:rPr>
                <w:rFonts w:hint="default" w:ascii="Calibri" w:hAnsi="Calibri" w:cs="Calibri"/>
                <w:i w:val="0"/>
                <w:iCs/>
                <w:sz w:val="20"/>
                <w:lang w:val="en-IE"/>
              </w:rPr>
              <w:t>,</w:t>
            </w:r>
          </w:p>
          <w:p>
            <w:pPr>
              <w:tabs>
                <w:tab w:val="left" w:pos="420"/>
              </w:tabs>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numPr>
                <w:ilvl w:val="0"/>
                <w:numId w:val="2"/>
              </w:numPr>
              <w:spacing w:after="0" w:line="360" w:lineRule="auto"/>
              <w:ind w:left="420" w:leftChars="0" w:hanging="420" w:firstLineChars="0"/>
              <w:rPr>
                <w:b w:val="0"/>
                <w:bCs w:val="0"/>
              </w:rPr>
            </w:pPr>
            <w:r>
              <w:rPr>
                <w:rFonts w:hint="default"/>
                <w:b w:val="0"/>
                <w:bCs w:val="0"/>
                <w:lang w:val="en-IE"/>
              </w:rPr>
              <w:t>In the introduction to other materials ,in creation awareness how the use of industrial  toxic art materials can also harm our environment(paints,thinners, and plastic based materials in the making of sculpture.</w:t>
            </w:r>
          </w:p>
          <w:p>
            <w:pPr>
              <w:numPr>
                <w:ilvl w:val="0"/>
                <w:numId w:val="2"/>
              </w:numPr>
              <w:spacing w:after="0" w:line="360" w:lineRule="auto"/>
              <w:ind w:left="420" w:leftChars="0" w:hanging="420" w:firstLineChars="0"/>
              <w:rPr>
                <w:b/>
                <w:bCs/>
              </w:rPr>
            </w:pPr>
            <w:r>
              <w:rPr>
                <w:rFonts w:hint="default"/>
                <w:b w:val="0"/>
                <w:bCs w:val="0"/>
                <w:lang w:val="en-IE"/>
              </w:rPr>
              <w:t>Although most found objects  by nature a form of recycling, in the students choosing found objects, would be to create specific purpose in saving them from landfill and making them beautiful again.</w:t>
            </w:r>
          </w:p>
          <w:p>
            <w:pPr>
              <w:numPr>
                <w:ilvl w:val="0"/>
                <w:numId w:val="2"/>
              </w:numPr>
              <w:spacing w:after="0" w:line="360" w:lineRule="auto"/>
              <w:ind w:left="420" w:leftChars="0" w:hanging="420" w:firstLineChars="0"/>
              <w:rPr>
                <w:b/>
                <w:bCs/>
              </w:rPr>
            </w:pPr>
            <w:r>
              <w:rPr>
                <w:rFonts w:hint="default"/>
                <w:b w:val="0"/>
                <w:bCs w:val="0"/>
                <w:lang w:val="en-IE"/>
              </w:rPr>
              <w:t>Creating awareness  how found art has been used in the history of art as a medium for artists, in areas of  concerns such as consumerism and the environmental impact of human occupation .</w:t>
            </w:r>
          </w:p>
          <w:p>
            <w:pPr>
              <w:numPr>
                <w:ilvl w:val="0"/>
                <w:numId w:val="2"/>
              </w:numPr>
              <w:spacing w:after="0" w:line="360" w:lineRule="auto"/>
              <w:ind w:left="420" w:leftChars="0" w:hanging="420" w:firstLineChars="0"/>
              <w:rPr>
                <w:b/>
                <w:bCs/>
              </w:rPr>
            </w:pPr>
            <w:r>
              <w:rPr>
                <w:rFonts w:hint="default"/>
                <w:b w:val="0"/>
                <w:bCs w:val="0"/>
                <w:lang w:val="en-IE"/>
              </w:rPr>
              <w:t>Also creating awareness of recycling and up-cycling of materials in the creation of how artist would have used have found objects to create sculptures or assemblages that simply functioned as art works, or they create art they can be worn.</w:t>
            </w:r>
          </w:p>
          <w:p>
            <w:pPr>
              <w:numPr>
                <w:ilvl w:val="0"/>
                <w:numId w:val="2"/>
              </w:numPr>
              <w:spacing w:after="0" w:line="360" w:lineRule="auto"/>
              <w:ind w:left="420" w:leftChars="0" w:hanging="420" w:firstLineChars="0"/>
              <w:rPr>
                <w:b/>
                <w:bCs/>
              </w:rPr>
            </w:pPr>
            <w:r>
              <w:rPr>
                <w:rFonts w:hint="default"/>
                <w:b w:val="0"/>
                <w:bCs w:val="0"/>
                <w:lang w:val="en-IE"/>
              </w:rPr>
              <w:t>How everyday objects can represent themes: or denote certain tasks,feeling,scenes or ideas.How an artist you might combine found objects with traditional media to evoke feelings.</w:t>
            </w:r>
          </w:p>
          <w:p>
            <w:pPr>
              <w:numPr>
                <w:ilvl w:val="0"/>
                <w:numId w:val="2"/>
              </w:numPr>
              <w:spacing w:after="0" w:line="360" w:lineRule="auto"/>
              <w:ind w:left="420" w:leftChars="0" w:hanging="420" w:firstLineChars="0"/>
              <w:rPr>
                <w:b/>
                <w:bCs/>
              </w:rPr>
            </w:pPr>
            <w:r>
              <w:rPr>
                <w:rFonts w:hint="default"/>
                <w:b w:val="0"/>
                <w:bCs w:val="0"/>
                <w:lang w:val="en-IE"/>
              </w:rPr>
              <w:t>Furthermore how objects can bring elements of our identity, Through objects we can create cultural reference.How it could represent  different things to different people?</w:t>
            </w:r>
          </w:p>
        </w:tc>
      </w:tr>
    </w:tbl>
    <w:p>
      <w:pPr>
        <w:rPr>
          <w:b/>
          <w:bCs/>
        </w:rPr>
      </w:pPr>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C6B42"/>
    <w:rsid w:val="00BE695C"/>
    <w:rsid w:val="00C34AD6"/>
    <w:rsid w:val="00CB4C0E"/>
    <w:rsid w:val="00CC002A"/>
    <w:rsid w:val="00DB7219"/>
    <w:rsid w:val="00E45214"/>
    <w:rsid w:val="00E62165"/>
    <w:rsid w:val="00EC2365"/>
    <w:rsid w:val="00ED1A1F"/>
    <w:rsid w:val="00F1426D"/>
    <w:rsid w:val="00FE0BDF"/>
    <w:rsid w:val="010E58F0"/>
    <w:rsid w:val="030961B1"/>
    <w:rsid w:val="050E0A0E"/>
    <w:rsid w:val="06325724"/>
    <w:rsid w:val="08960928"/>
    <w:rsid w:val="09FD7749"/>
    <w:rsid w:val="0D083FD0"/>
    <w:rsid w:val="113651A8"/>
    <w:rsid w:val="12FD69E3"/>
    <w:rsid w:val="135A6F47"/>
    <w:rsid w:val="1B05333A"/>
    <w:rsid w:val="1C9C7BE3"/>
    <w:rsid w:val="20E06DDF"/>
    <w:rsid w:val="21244A3B"/>
    <w:rsid w:val="22097C66"/>
    <w:rsid w:val="2319724E"/>
    <w:rsid w:val="24E92AB2"/>
    <w:rsid w:val="29274EBA"/>
    <w:rsid w:val="314B1F22"/>
    <w:rsid w:val="322E4BDB"/>
    <w:rsid w:val="3476704B"/>
    <w:rsid w:val="38957C4A"/>
    <w:rsid w:val="3C155B9D"/>
    <w:rsid w:val="41093E2D"/>
    <w:rsid w:val="41DC3F81"/>
    <w:rsid w:val="4215306B"/>
    <w:rsid w:val="5F7C6BB7"/>
    <w:rsid w:val="619E0234"/>
    <w:rsid w:val="69225CAC"/>
    <w:rsid w:val="6B3B6E42"/>
    <w:rsid w:val="6E8C60B4"/>
    <w:rsid w:val="6FE04EBF"/>
    <w:rsid w:val="72C80548"/>
    <w:rsid w:val="791F1813"/>
    <w:rsid w:val="7AA73CA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4</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2020-04-14T21:22:13Z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